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0C3DE" w14:textId="6B12461D" w:rsidR="00432C40" w:rsidRDefault="00432C40" w:rsidP="00C23C2E">
      <w:pPr>
        <w:spacing w:after="0"/>
        <w:jc w:val="both"/>
        <w:rPr>
          <w:rFonts w:ascii="Times New Roman" w:hAnsi="Times New Roman" w:cs="Times New Roman"/>
          <w:sz w:val="24"/>
          <w:szCs w:val="24"/>
        </w:rPr>
      </w:pPr>
      <w:r>
        <w:rPr>
          <w:rFonts w:ascii="Arial" w:hAnsi="Arial" w:cs="Arial"/>
          <w:b/>
          <w:bCs/>
          <w:color w:val="333333"/>
          <w:sz w:val="23"/>
          <w:szCs w:val="23"/>
          <w:shd w:val="clear" w:color="auto" w:fill="FFFFFF"/>
        </w:rPr>
        <w:t>1.3.1 - Institution integrates crosscutting issues relevant to Professional Ethics, Gender, Human Values, Environment and Sustainability into the Curriculum </w:t>
      </w:r>
    </w:p>
    <w:p w14:paraId="7F181A17" w14:textId="77777777" w:rsidR="00432C40" w:rsidRDefault="00432C40" w:rsidP="00C23C2E">
      <w:pPr>
        <w:spacing w:after="0"/>
        <w:jc w:val="both"/>
        <w:rPr>
          <w:rFonts w:ascii="Times New Roman" w:hAnsi="Times New Roman" w:cs="Times New Roman"/>
          <w:sz w:val="24"/>
          <w:szCs w:val="24"/>
        </w:rPr>
      </w:pPr>
    </w:p>
    <w:p w14:paraId="5F9960A1" w14:textId="5E9669C3" w:rsidR="00C73F47" w:rsidRPr="00AD5FC1" w:rsidRDefault="00AD5FC1" w:rsidP="00AD5FC1">
      <w:pPr>
        <w:jc w:val="both"/>
        <w:rPr>
          <w:rFonts w:ascii="Times New Roman" w:hAnsi="Times New Roman" w:cs="Times New Roman"/>
          <w:sz w:val="24"/>
          <w:szCs w:val="24"/>
        </w:rPr>
      </w:pPr>
      <w:r w:rsidRPr="00AD5FC1">
        <w:rPr>
          <w:rFonts w:ascii="Times New Roman" w:hAnsi="Times New Roman" w:cs="Times New Roman"/>
          <w:sz w:val="24"/>
          <w:szCs w:val="24"/>
        </w:rPr>
        <w:t xml:space="preserve">Keeping in view the various crosscutting issues, HPU has already embedded impactful and relevant courses in the curriculum. In order to inculcate professional ethics courses like Organizational </w:t>
      </w:r>
      <w:r w:rsidR="00C23C2E" w:rsidRPr="00AD5FC1">
        <w:rPr>
          <w:rFonts w:ascii="Times New Roman" w:hAnsi="Times New Roman" w:cs="Times New Roman"/>
          <w:sz w:val="24"/>
          <w:szCs w:val="24"/>
        </w:rPr>
        <w:t>Behaviour</w:t>
      </w:r>
      <w:r w:rsidRPr="00AD5FC1">
        <w:rPr>
          <w:rFonts w:ascii="Times New Roman" w:hAnsi="Times New Roman" w:cs="Times New Roman"/>
          <w:sz w:val="24"/>
          <w:szCs w:val="24"/>
        </w:rPr>
        <w:t>, Ethics and Corporate Social Responsibility, Professional Ethics and Professional Accounting, Indian Ethos &amp; Values, Ethics and Development, Ethical and legal Aspects and Ethical and legal Aspects are offered in different Programmes. In order to develop the right understanding of gender and gender diversity and to have a fair and productive working environment in the University, many courses including Women and Law, Gender and Environment, Women in Indian History, Contemporary India: Women and Empowerment, Population Dynamics and Gender Issues, Women Education are offered in various other Programmes. In order to inculcate human values, various courses including Human Rights Law, Democratic Awareness Through Legal Literacy, Human Rights, Bhagavad-Gita, Human Rights of Disadvantaged Groups, Woman, Child, Backward Classes, The ever</w:t>
      </w:r>
      <w:r>
        <w:rPr>
          <w:rFonts w:ascii="Times New Roman" w:hAnsi="Times New Roman" w:cs="Times New Roman"/>
          <w:sz w:val="24"/>
          <w:szCs w:val="24"/>
        </w:rPr>
        <w:t xml:space="preserve"> </w:t>
      </w:r>
      <w:r w:rsidRPr="00AD5FC1">
        <w:rPr>
          <w:rFonts w:ascii="Times New Roman" w:hAnsi="Times New Roman" w:cs="Times New Roman"/>
          <w:sz w:val="24"/>
          <w:szCs w:val="24"/>
        </w:rPr>
        <w:t>increasing population and changing lifestyles are making the environmental problems more critical. So, it becomes moral responsibility higher educational institutions to sensitize students towards various environmental issues and sustainable development many courses like Disaster Management, Human Rights, Gender and Environment and many more are offered by the University.</w:t>
      </w:r>
    </w:p>
    <w:sectPr w:rsidR="00C73F47" w:rsidRPr="00AD5F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1F3"/>
    <w:rsid w:val="00432C40"/>
    <w:rsid w:val="00AD5FC1"/>
    <w:rsid w:val="00C23C2E"/>
    <w:rsid w:val="00C73F47"/>
    <w:rsid w:val="00F921F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83AE4"/>
  <w15:chartTrackingRefBased/>
  <w15:docId w15:val="{B233968A-74C1-4AD7-98CA-17251264B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235</Words>
  <Characters>1344</Characters>
  <Application>Microsoft Office Word</Application>
  <DocSecurity>0</DocSecurity>
  <Lines>11</Lines>
  <Paragraphs>3</Paragraphs>
  <ScaleCrop>false</ScaleCrop>
  <Company>HP</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HPU</dc:creator>
  <cp:keywords/>
  <dc:description/>
  <cp:lastModifiedBy>Manoj IQAC</cp:lastModifiedBy>
  <cp:revision>5</cp:revision>
  <dcterms:created xsi:type="dcterms:W3CDTF">2024-02-19T06:04:00Z</dcterms:created>
  <dcterms:modified xsi:type="dcterms:W3CDTF">2024-03-06T07:00:00Z</dcterms:modified>
</cp:coreProperties>
</file>